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 w14:paraId="1635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河曲县防返贫新识别监测对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5507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contextualSpacing/>
        <w:jc w:val="both"/>
        <w:textAlignment w:val="auto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</w:p>
    <w:tbl>
      <w:tblPr>
        <w:tblStyle w:val="2"/>
        <w:tblW w:w="87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5"/>
        <w:gridCol w:w="1214"/>
        <w:gridCol w:w="1118"/>
        <w:gridCol w:w="941"/>
        <w:gridCol w:w="1118"/>
        <w:gridCol w:w="1759"/>
        <w:gridCol w:w="845"/>
      </w:tblGrid>
      <w:tr w14:paraId="1A16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AF5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坪泉村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507C9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2C543F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0000000"/>
    <w:rsid w:val="39460AD9"/>
    <w:rsid w:val="3D6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2024-07-19T07:21:00Z</dcterms:created>
  <dc:creator>Administrator</dc:creator>
  <cp:lastModifiedBy>仅此而已</cp:lastModifiedBy>
  <dcterms:modified xsi:type="dcterms:W3CDTF">2024-07-19T07:29:00Z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880F50A6940D41E7B2E7F37C1F13DD40_12</vt:lpwstr>
  </property>
</Properties>
</file>