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健康促进机关评价标准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本标准所指机关是泛指，包括政府各组成部门、事业单位。无烟环境是健康促进机关的前提条件，相关标准如下：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机关和事业单位公开承诺开展健康促进机关建设，倡导全体员工积极参与。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将健康促进机关建设纳入机构发展规划，制定促进员工健康的规章制度和相关措施。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成立主要负责同志参加的健康促进机关领导小组，明确职责分工。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有专人负责健康相关工作，有健康促进机关的工作计划和总结，健康活动有记录。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建设无烟环境，食堂膳食结构合理，厕所清洁卫生，洗手设施完善。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给职工提供锻炼和阅读环境，营造促进健康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的社会人文环境。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配备急救医疗用品和药物，定期组织职工体检。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定期邀请专家进入机构开展健康讲座。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定期组织职工开展工间操、跑步、爬山、球类、游泳等体育活动，开展多种形式的健康主题活动，职工积极参与。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1587" w:gutter="0"/>
          <w:paperSrc w:first="0" w:other="0"/>
          <w:pgNumType w:fmt="numberInDash" w:start="35"/>
          <w:cols w:space="720" w:num="1"/>
          <w:docGrid w:type="lines" w:linePitch="318"/>
        </w:sect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提高职工健康素养，体育锻炼率有所提高，吸烟率和肥胖率有所下降。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河曲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县创建健康促进机关现场评分表</w:t>
      </w:r>
    </w:p>
    <w:p>
      <w:pPr>
        <w:shd w:val="solid" w:color="FFFFFF" w:fill="auto"/>
        <w:autoSpaceDN w:val="0"/>
        <w:spacing w:line="220" w:lineRule="exact"/>
        <w:ind w:firstLine="221" w:firstLineChars="100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县：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机关：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时间：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.</w:t>
      </w:r>
    </w:p>
    <w:tbl>
      <w:tblPr>
        <w:tblW w:w="1412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72"/>
        <w:gridCol w:w="4425"/>
        <w:gridCol w:w="4579"/>
        <w:gridCol w:w="791"/>
        <w:gridCol w:w="1061"/>
        <w:gridCol w:w="904"/>
      </w:tblGrid>
      <w:tr>
        <w:trPr>
          <w:trHeight w:val="439" w:hRule="exact"/>
        </w:trPr>
        <w:tc>
          <w:tcPr>
            <w:tcW w:w="1188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72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425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指标解释</w:t>
            </w:r>
          </w:p>
        </w:tc>
        <w:tc>
          <w:tcPr>
            <w:tcW w:w="4579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91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61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904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639" w:hRule="exact"/>
        </w:trPr>
        <w:tc>
          <w:tcPr>
            <w:tcW w:w="118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一、组织管理（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72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承诺倡导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机关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事业单位书面承诺建设健康促进机关。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采取签署承诺书或印发文件等形式，承诺建设健康促进机关，得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召开全体职工大会，公开倡议全体职工积极参与健康促进机关建设。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召开全体职工大会，对全体职工发出倡议，得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协调机制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成立机关主要负责同志牵头的健康促进机关领导小组，明确职责分工。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成立机关主要负责同志牵头的健康促进机关领导小组，明确职责分工，得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每季度召开工作例会，讨论机关主要健康问题并提出具体应对措施。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每季度召开工作例会，讨论机关主要健康问题并提出具体应对措施，得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规章制度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将健康促进机关建设纳入机构年度工作计划。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将健康促进机关建设纳入机构年度工作计划，得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64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制定促进职工健康的规章制度和相关措施。如改善单位环境卫生、落实公共场所无烟、促进职工采取健康生活方式、预防控制重大疾病和突发公共卫生事件等。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制定促进职工健康的规章制度和相关措施。每制定一条得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分，累计不超过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组织实施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专人负责健康促进机关工作，每年接受一次专业培训。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有专人负责健康促进机关工作，得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分。每年接受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次健康促进培训，得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064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制定健康促进机关工作计划，定期总结，健康相关档案资料齐全。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有健康促进机关工作方案或计划，内容明确、措施具体、责任分工合理得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分。文字、图片、实物等过程资料齐全、整理规范得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分。工作总结结构合理、内容详实，得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二、健康环境（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72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无烟环境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机构所有室内公共场所、工作场所禁止吸烟。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机构的办公室、卫生室、所属室外环境没有发现烟头或者吸烟现象，得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机构主要建筑物入口处、电梯、公共厕所、会议室等区域有明显的无烟标识。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机构主要建筑物入口处、电梯、公共厕所、会议室有禁烟标识和健康提示，得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364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机构内无烟草广告和促销。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机构内无烟草广告和促销，得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39" w:hRule="exact"/>
        </w:trPr>
        <w:tc>
          <w:tcPr>
            <w:tcW w:w="118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72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6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469" w:hRule="exact"/>
        </w:trPr>
        <w:tc>
          <w:tcPr>
            <w:tcW w:w="118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自然环境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环境整洁舒适，垃圾日产日清。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符合要求得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46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厕所清洁卫生，数量满足需要，有洗手设施。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符合要求得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37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职工食堂应符合卫生要求，膳食结构合理。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符合要求得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人文环境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给职工提供锻炼和阅读环境，对弱势群体有健康帮扶措施。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给职工提供锻炼环境，得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分。提供阅读环境，得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分。对弱势群体有健康帮扶措施得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106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304" w:hRule="exact"/>
        </w:trPr>
        <w:tc>
          <w:tcPr>
            <w:tcW w:w="118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三、健康活动（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72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健康服务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有条件的机构设置卫生室或医务室，配备专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兼职的卫生技术人员，配置必需的医疗用品和急救药物。不具备医务室条件的机构，安排专人接受急救和疾病预防知识培训。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设置卫生室或医务室，有专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兼职的卫生技术人员，有必需的医疗用品和急救药物，得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分。没有卫生室或医务室的机构，有专人接受急救和疾病预防知识培训，得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04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定期组织职工体检，根据体检结果制定健康管理计划。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每年组织一次健康体检，得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分，每两年组织一次健康体检，得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分。根据体检结果，制定有针对性的健康管理计划或措施，得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主题活动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开展工间操，定期组织职工开展跑步、爬山、球类、游泳等活动，提高职工身体素质。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每开展一项集体文体活动，得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22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次以上健康讲座，讲座主题包括：科学就医、合理用药、传染病预防、安全急救；合理膳食、适量运动、戒烟限酒、心理平衡；母婴保健、科学育儿、健康老龄等。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每开展一次健康讲座，得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每年举办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次以健康为主题的集体活动，如健康知识竞赛、健康演讲比赛、戒烟竞赛等。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每开展一次以健康为主题的集体活动得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39" w:hRule="exact"/>
        </w:trPr>
        <w:tc>
          <w:tcPr>
            <w:tcW w:w="118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四、建设效果（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72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目标人群评价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目标人群对健康促进工作支持、理解、满意</w:t>
            </w:r>
          </w:p>
        </w:tc>
        <w:tc>
          <w:tcPr>
            <w:tcW w:w="457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详见目标人群测评方案。</w:t>
            </w:r>
          </w:p>
        </w:tc>
        <w:tc>
          <w:tcPr>
            <w:tcW w:w="79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快速调查</w:t>
            </w:r>
          </w:p>
        </w:tc>
        <w:tc>
          <w:tcPr>
            <w:tcW w:w="90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362" w:hRule="exact"/>
        </w:trPr>
        <w:tc>
          <w:tcPr>
            <w:tcW w:w="1188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合计</w:t>
            </w:r>
          </w:p>
        </w:tc>
        <w:tc>
          <w:tcPr>
            <w:tcW w:w="1172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25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579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91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100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04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ind w:firstLine="435"/>
        <w:rPr>
          <w:rFonts w:ascii="宋体"/>
          <w:color w:val="000000"/>
          <w:sz w:val="22"/>
          <w:shd w:val="clear" w:color="auto" w:fill="FFFFFF"/>
        </w:rPr>
      </w:pPr>
    </w:p>
    <w:p>
      <w:pPr>
        <w:shd w:val="solid" w:color="FFFFFF" w:fill="auto"/>
        <w:autoSpaceDN w:val="0"/>
      </w:pPr>
      <w:r>
        <w:rPr>
          <w:rFonts w:hint="eastAsia" w:ascii="宋体" w:hAnsi="宋体"/>
          <w:color w:val="000000"/>
          <w:sz w:val="22"/>
          <w:shd w:val="clear" w:color="auto" w:fill="FFFFFF"/>
        </w:rPr>
        <w:t>说明：现场评估达到</w:t>
      </w:r>
      <w:r>
        <w:rPr>
          <w:rFonts w:ascii="宋体" w:hAnsi="宋体"/>
          <w:color w:val="000000"/>
          <w:sz w:val="22"/>
          <w:shd w:val="clear" w:color="auto" w:fill="FFFFFF"/>
        </w:rPr>
        <w:t>70</w:t>
      </w:r>
      <w:r>
        <w:rPr>
          <w:rFonts w:hint="eastAsia" w:ascii="宋体" w:hAnsi="宋体"/>
          <w:color w:val="000000"/>
          <w:sz w:val="22"/>
          <w:shd w:val="clear" w:color="auto" w:fill="FFFFFF"/>
        </w:rPr>
        <w:t>分及以上，认为达到健康促进机关标准。健康促进机关转化得分</w:t>
      </w:r>
      <w:r>
        <w:rPr>
          <w:rFonts w:ascii="宋体" w:hAnsi="宋体"/>
          <w:color w:val="000000"/>
          <w:sz w:val="22"/>
          <w:shd w:val="clear" w:color="auto" w:fill="FFFFFF"/>
        </w:rPr>
        <w:t>=15</w:t>
      </w:r>
      <w:r>
        <w:rPr>
          <w:rFonts w:hint="eastAsia" w:ascii="宋体" w:hAnsi="宋体"/>
          <w:color w:val="000000"/>
          <w:sz w:val="22"/>
          <w:shd w:val="clear" w:color="auto" w:fill="FFFFFF"/>
        </w:rPr>
        <w:t>×（现场评估得分</w:t>
      </w:r>
      <w:r>
        <w:rPr>
          <w:rFonts w:ascii="宋体" w:hAnsi="宋体"/>
          <w:color w:val="000000"/>
          <w:sz w:val="22"/>
          <w:shd w:val="clear" w:color="auto" w:fill="FFFFFF"/>
        </w:rPr>
        <w:t>/100</w:t>
      </w:r>
      <w:r>
        <w:rPr>
          <w:rFonts w:hint="eastAsia" w:ascii="宋体" w:hAnsi="宋体"/>
          <w:color w:val="000000"/>
          <w:sz w:val="22"/>
          <w:shd w:val="clear" w:color="auto" w:fill="FFFFFF"/>
        </w:rPr>
        <w:t>），纳入健康促进县总评分表。</w:t>
      </w:r>
    </w:p>
    <w:sectPr>
      <w:pgSz w:w="16838" w:h="11906" w:orient="landscape"/>
      <w:pgMar w:top="1236" w:right="1440" w:bottom="1800" w:left="144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_x0000_s2049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widowControl w:val="0"/>
                  <w:wordWrap/>
                  <w:adjustRightInd/>
                  <w:snapToGrid w:val="0"/>
                  <w:spacing w:before="0" w:after="0" w:line="240" w:lineRule="auto"/>
                  <w:ind w:left="420" w:leftChars="200" w:right="420" w:rightChars="200" w:firstLine="0" w:firstLineChars="0"/>
                  <w:jc w:val="left"/>
                  <w:textAlignment w:val="auto"/>
                  <w:outlineLvl w:val="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List Paragraph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2030</Words>
  <Characters>2089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2021-02-25T07:43:00Z</dcterms:created>
  <dc:creator>科林</dc:creator>
  <cp:lastModifiedBy>Administrator</cp:lastModifiedBy>
  <cp:lastPrinted>2022-08-16T09:14:00Z</cp:lastPrinted>
  <dcterms:modified xsi:type="dcterms:W3CDTF">2023-06-20T04:08:25Z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872B9E2B50C946919884ECCA1F168BA5</vt:lpwstr>
  </property>
</Properties>
</file>