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ind w:firstLine="1000" w:firstLineChars="249"/>
        <w:jc w:val="center"/>
        <w:rPr>
          <w:rFonts w:ascii="仿宋" w:hAnsi="仿宋" w:eastAsia="仿宋" w:cs="仿宋"/>
          <w:b/>
          <w:bCs/>
          <w:sz w:val="40"/>
          <w:szCs w:val="40"/>
        </w:rPr>
      </w:pPr>
      <w:r>
        <w:rPr>
          <w:rFonts w:hint="eastAsia" w:ascii="仿宋" w:hAnsi="仿宋" w:eastAsia="仿宋" w:cs="仿宋"/>
          <w:b/>
          <w:bCs/>
          <w:sz w:val="40"/>
          <w:szCs w:val="40"/>
        </w:rPr>
        <w:t>肉鸡产业化项目</w:t>
      </w:r>
    </w:p>
    <w:p>
      <w:pPr>
        <w:spacing w:line="557" w:lineRule="exact"/>
        <w:ind w:firstLine="700" w:firstLineChars="249"/>
        <w:rPr>
          <w:rFonts w:ascii="仿宋_GB2312" w:hAnsi="仿宋" w:eastAsia="仿宋_GB2312" w:cs="仿宋"/>
          <w:bCs/>
          <w:sz w:val="28"/>
          <w:szCs w:val="28"/>
        </w:rPr>
      </w:pPr>
      <w:r>
        <w:rPr>
          <w:rFonts w:hint="eastAsia" w:ascii="仿宋_GB2312" w:hAnsi="仿宋" w:eastAsia="仿宋_GB2312" w:cs="仿宋"/>
          <w:b/>
          <w:bCs/>
          <w:sz w:val="28"/>
          <w:szCs w:val="28"/>
        </w:rPr>
        <w:t>一、项目名称：</w:t>
      </w:r>
      <w:r>
        <w:rPr>
          <w:rFonts w:hint="eastAsia" w:ascii="仿宋_GB2312" w:hAnsi="仿宋" w:eastAsia="仿宋_GB2312" w:cs="仿宋"/>
          <w:bCs/>
          <w:sz w:val="28"/>
          <w:szCs w:val="28"/>
        </w:rPr>
        <w:t>肉鸡产业化项目</w:t>
      </w:r>
    </w:p>
    <w:p>
      <w:pPr>
        <w:spacing w:line="557" w:lineRule="exact"/>
        <w:ind w:firstLine="700" w:firstLineChars="249"/>
        <w:rPr>
          <w:rFonts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（一）单位名称：河曲县招商服务中心</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（二）单位地址：山西省忻州市河曲县</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项目所在的行业类别，以及所处产业链位置：该项目属于现代农业行业。</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57"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随着我国国民经济的迅速发展和人民生活水平的提高</w:t>
      </w:r>
      <w:r>
        <w:rPr>
          <w:rFonts w:hint="eastAsia" w:ascii="仿宋_GB2312" w:hAnsi="仿宋" w:eastAsia="仿宋_GB2312" w:cs="仿宋"/>
          <w:sz w:val="28"/>
          <w:szCs w:val="28"/>
        </w:rPr>
        <w:t>，肉鸡产业列为畜牧产业主导产业之一，目前市场前景很好，本项目完成后也可以满足市场急需。</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57" w:lineRule="exact"/>
        <w:ind w:firstLine="560" w:firstLineChars="200"/>
        <w:rPr>
          <w:rFonts w:ascii="仿宋_GB2312" w:eastAsia="仿宋_GB2312"/>
          <w:sz w:val="28"/>
          <w:szCs w:val="28"/>
        </w:rPr>
      </w:pPr>
      <w:r>
        <w:rPr>
          <w:rFonts w:hint="eastAsia" w:ascii="仿宋_GB2312" w:hAnsi="仿宋" w:eastAsia="仿宋_GB2312" w:cs="仿宋"/>
          <w:sz w:val="28"/>
          <w:szCs w:val="28"/>
        </w:rPr>
        <w:t>（一）建设背景：</w:t>
      </w:r>
      <w:r>
        <w:rPr>
          <w:rFonts w:hint="eastAsia" w:ascii="仿宋_GB2312" w:eastAsia="仿宋_GB2312"/>
          <w:sz w:val="28"/>
          <w:szCs w:val="28"/>
        </w:rPr>
        <w:t>随着国家改革发展政策的出台，给我县工业经济发展带来重大机遇，县委县政府相继出台了各项招商引资优惠政策，为招商引资项目提供良好的发展平台。</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（二）建设地点：河曲县农业扶贫产业园</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b/>
          <w:bCs/>
          <w:sz w:val="28"/>
          <w:szCs w:val="28"/>
        </w:rPr>
        <w:t>：</w:t>
      </w:r>
      <w:bookmarkStart w:id="0" w:name="_GoBack"/>
      <w:r>
        <w:rPr>
          <w:rFonts w:hint="eastAsia" w:ascii="仿宋_GB2312" w:hAnsi="仿宋" w:eastAsia="仿宋_GB2312" w:cs="仿宋"/>
          <w:sz w:val="28"/>
          <w:szCs w:val="28"/>
        </w:rPr>
        <w:t>建设5万套父母代肉种鸡孵化场1个；建设10个存栏2万只、10个存栏1万只的肉鸡养殖场；建设日屠宰5万只肉鸡屠宰线1条；建设年产2万吨饲料厂1个，年产销肉鸡饲料10万吨；建设年产2万吨有机肥加工厂1个；建设熟食品精深加工基地1个。</w:t>
      </w:r>
    </w:p>
    <w:bookmarkEnd w:id="0"/>
    <w:p>
      <w:pPr>
        <w:spacing w:line="557" w:lineRule="exact"/>
        <w:ind w:firstLine="560" w:firstLineChars="200"/>
        <w:rPr>
          <w:rFonts w:ascii="仿宋_GB2312" w:hAnsi="仿宋" w:eastAsia="仿宋_GB2312" w:cs="仿宋"/>
          <w:bCs/>
          <w:sz w:val="28"/>
          <w:szCs w:val="28"/>
        </w:rPr>
      </w:pPr>
      <w:r>
        <w:rPr>
          <w:rFonts w:hint="eastAsia" w:ascii="仿宋_GB2312" w:hAnsi="仿宋" w:eastAsia="仿宋_GB2312" w:cs="仿宋"/>
          <w:sz w:val="28"/>
          <w:szCs w:val="28"/>
        </w:rPr>
        <w:t>（四）产品名称和类型：</w:t>
      </w:r>
      <w:r>
        <w:rPr>
          <w:rFonts w:hint="eastAsia" w:ascii="仿宋_GB2312" w:hAnsi="仿宋" w:eastAsia="仿宋_GB2312" w:cs="仿宋"/>
          <w:bCs/>
          <w:sz w:val="28"/>
          <w:szCs w:val="28"/>
        </w:rPr>
        <w:t>肉鸡产业化项目</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（五）项目总投资及资金来源：投资金额1.8亿元，项目资金企业自筹。</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区位交通优势：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机场将投入运行。</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资源优势：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气候条件,盛产优质的小杂粮、海红果、脱毒马铃薯等。</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三）人文优势：河曲是千里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四）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rPr>
        <w:t>·</w:t>
      </w:r>
      <w:r>
        <w:rPr>
          <w:rFonts w:hint="eastAsia" w:ascii="仿宋_GB2312" w:hAnsi="仿宋" w:eastAsia="仿宋_GB2312" w:cs="仿宋"/>
          <w:sz w:val="28"/>
          <w:szCs w:val="28"/>
        </w:rPr>
        <w:t>公里。</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项目周边交通情况：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机场将投入运行。</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项目七通一平（道路、给水、电通、排水、热力、电信、燃气及土地平整）等配套设施建设情况：项目七通一平等配套设施完善。土地直接挂牌出让，已建成11600平米标准化厂房。园区可为企业提供0.8MPa—1.2MPa的蒸汽（火电厂）。</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（一）项目建设进度：正在筹备。</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（二）项目前期手续办理情况：项目符合国家、产业政策及山西省产业规划；符合国家土地政策及环保规定，经相关国土部门及环保部门初审认可。</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该项目响应国家发展畜牧加工业的产业政策，必要性明显，加工生产线绿色环保，工艺先进，规划布局合理，总投资1.8亿元，预计2-3年回本，同时可缓解农村就业压力。</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项目拟引资金1.8亿元，合作方式独资、合资均可。</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（一）优惠政策</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1.项目可享受的优惠政策文件名称：</w:t>
      </w:r>
    </w:p>
    <w:p>
      <w:pPr>
        <w:widowControl/>
        <w:spacing w:line="557" w:lineRule="exact"/>
        <w:ind w:firstLine="560" w:firstLineChars="200"/>
      </w:pPr>
      <w:r>
        <w:rPr>
          <w:rFonts w:hint="eastAsia" w:ascii="仿宋_GB2312" w:hAnsi="仿宋" w:eastAsia="仿宋_GB2312" w:cs="仿宋"/>
          <w:sz w:val="28"/>
          <w:szCs w:val="28"/>
        </w:rPr>
        <w:t>《河曲县招商引资项目管理办法（试行）》；《河曲县招商引资奖励办法》；《河曲县招商引资产业项目激励办法》。</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奖励标准：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河曲县招商引资奖励办法》）</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科技人才创新创业扶持：鼓励科技人才创新创业，执行《忻州市人民政府关于认真做好推动创新创业高质量发展打造“双创”升级版工作的通知》(忻政发[2019]6号)文件精神，对带项目、带资金来河曲创业的领军人才(团队)，经评审确认其拥有的自主知识产权和关键技术达到国内领先，且其研发成果进入产业化阶段的，由市、县财政按1:3比例补助500-1000万元。（《河曲县招商引资产业项目激励办法》）</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带动就业奖励、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（二）服务措施:</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3.县招商服务中心和县经济技术园区管委会以全生命周期跟踪服务模式(项目落地、开工建设、投产运营)为引进企业做好服务，做到服务常态化、便利化、及时化。</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县招商服务中心受理投资方的投诉。如发现有违反政策规定的，先由县招商引资工作领导组及时沟通协调处理;对不服从协调处理，影响甚至破坏我县投资环境的单位和个人，由县委、县政府责成执纪执法部门进行严肃查处。</w:t>
      </w:r>
    </w:p>
    <w:p>
      <w:pPr>
        <w:widowControl/>
        <w:spacing w:line="557" w:lineRule="exact"/>
        <w:ind w:firstLine="562" w:firstLineChars="200"/>
      </w:pPr>
      <w:r>
        <w:rPr>
          <w:rFonts w:hint="eastAsia" w:ascii="仿宋_GB2312" w:hAnsi="仿宋" w:eastAsia="仿宋_GB2312" w:cs="仿宋"/>
          <w:b/>
          <w:bCs/>
          <w:sz w:val="28"/>
          <w:szCs w:val="28"/>
        </w:rPr>
        <w:t>十二、其他</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河曲县农业扶贫产业园是河曲县围绕“脱贫摘帽，产业先行”战略而大力发展的一个农业经济园区，也是为稳定解决我县易地搬迁贫困户后续就业，而优先发展的一个经济园区。</w:t>
      </w:r>
    </w:p>
    <w:p>
      <w:pPr>
        <w:widowControl/>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紧邻高速引道，地势平整，区位环境优越。园区规划占地总面积1158.3亩，整个园区按不同产业划分为“五园六区一基地”:包括现代农业园、展览展销园、农耕体验园、文创园、电商物流园区、粗加工区、肉制品深加工区、酿造类加工区、休闲食品加工区、地方特产加工区、创意食品加工区及一个农研基地。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土豆深加工、果蔬深加工、其他农畜产品深加工项目以及以上处于研发、孵化阶段的项目上，出台专项优惠改策，加大招商引资力度，欢迎有志于发展农业产业化项目的能人志士前来投资创业。</w:t>
      </w:r>
    </w:p>
    <w:p>
      <w:pPr>
        <w:spacing w:line="557"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姓名：郭红</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单位：河曲县招商服务中心</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联系方式：0350-6190666</w:t>
      </w:r>
    </w:p>
    <w:p>
      <w:pPr>
        <w:spacing w:line="557"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邮箱：hqxzsj@163.com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0054B8"/>
    <w:rsid w:val="00125BF5"/>
    <w:rsid w:val="00134E87"/>
    <w:rsid w:val="001E781A"/>
    <w:rsid w:val="00325C7E"/>
    <w:rsid w:val="003449BA"/>
    <w:rsid w:val="0036009B"/>
    <w:rsid w:val="003A6867"/>
    <w:rsid w:val="003B40C4"/>
    <w:rsid w:val="00420B7F"/>
    <w:rsid w:val="004977F3"/>
    <w:rsid w:val="0059509E"/>
    <w:rsid w:val="005F6DD0"/>
    <w:rsid w:val="00757AB7"/>
    <w:rsid w:val="007A12B3"/>
    <w:rsid w:val="007F2E76"/>
    <w:rsid w:val="008F04D1"/>
    <w:rsid w:val="00920C89"/>
    <w:rsid w:val="00942302"/>
    <w:rsid w:val="00993B5C"/>
    <w:rsid w:val="00A01C12"/>
    <w:rsid w:val="00AB68FF"/>
    <w:rsid w:val="00AE4A39"/>
    <w:rsid w:val="00B83904"/>
    <w:rsid w:val="00C006FF"/>
    <w:rsid w:val="00CB3985"/>
    <w:rsid w:val="00D2662D"/>
    <w:rsid w:val="00DA2746"/>
    <w:rsid w:val="00DB7797"/>
    <w:rsid w:val="00E56610"/>
    <w:rsid w:val="00E66FDB"/>
    <w:rsid w:val="00F05348"/>
    <w:rsid w:val="00F24C74"/>
    <w:rsid w:val="00FD0A4C"/>
    <w:rsid w:val="01C60419"/>
    <w:rsid w:val="107670F1"/>
    <w:rsid w:val="11DE67F6"/>
    <w:rsid w:val="185831C1"/>
    <w:rsid w:val="2385542B"/>
    <w:rsid w:val="2C8C5417"/>
    <w:rsid w:val="2E02553E"/>
    <w:rsid w:val="2E525C2B"/>
    <w:rsid w:val="302B5C02"/>
    <w:rsid w:val="33C905AD"/>
    <w:rsid w:val="345455A3"/>
    <w:rsid w:val="37A127E1"/>
    <w:rsid w:val="3D9761EF"/>
    <w:rsid w:val="434D552D"/>
    <w:rsid w:val="45777B49"/>
    <w:rsid w:val="469566E1"/>
    <w:rsid w:val="4C263758"/>
    <w:rsid w:val="59296831"/>
    <w:rsid w:val="59B10B65"/>
    <w:rsid w:val="59DD6F8A"/>
    <w:rsid w:val="5FF90F81"/>
    <w:rsid w:val="60EA58B0"/>
    <w:rsid w:val="68912782"/>
    <w:rsid w:val="75062FD9"/>
    <w:rsid w:val="7AB63556"/>
    <w:rsid w:val="7E144D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jc w:val="left"/>
      <w:outlineLvl w:val="2"/>
    </w:pPr>
    <w:rPr>
      <w:rFonts w:hint="eastAsia" w:ascii="宋体" w:hAnsi="宋体" w:eastAsia="宋体" w:cs="Times New Roman"/>
      <w:b/>
      <w:kern w:val="0"/>
      <w:sz w:val="27"/>
      <w:szCs w:val="27"/>
    </w:rPr>
  </w:style>
  <w:style w:type="paragraph" w:styleId="2">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eastAsia="宋体" w:cs="Courier New"/>
      <w:szCs w:val="21"/>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11">
    <w:name w:val="FollowedHyperlink"/>
    <w:basedOn w:val="10"/>
    <w:semiHidden/>
    <w:unhideWhenUsed/>
    <w:uiPriority w:val="99"/>
    <w:rPr>
      <w:color w:val="333333"/>
      <w:sz w:val="24"/>
      <w:szCs w:val="24"/>
      <w:u w:val="none"/>
    </w:rPr>
  </w:style>
  <w:style w:type="character" w:styleId="12">
    <w:name w:val="Emphasis"/>
    <w:basedOn w:val="10"/>
    <w:qFormat/>
    <w:uiPriority w:val="20"/>
    <w:rPr>
      <w:i/>
    </w:rPr>
  </w:style>
  <w:style w:type="character" w:styleId="13">
    <w:name w:val="Hyperlink"/>
    <w:basedOn w:val="10"/>
    <w:semiHidden/>
    <w:unhideWhenUsed/>
    <w:qFormat/>
    <w:uiPriority w:val="99"/>
    <w:rPr>
      <w:color w:val="333333"/>
      <w:sz w:val="24"/>
      <w:szCs w:val="24"/>
      <w:u w:val="non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Char"/>
    <w:basedOn w:val="10"/>
    <w:link w:val="8"/>
    <w:qFormat/>
    <w:uiPriority w:val="0"/>
    <w:rPr>
      <w:rFonts w:eastAsia="宋体" w:asciiTheme="majorHAnsi" w:hAnsiTheme="majorHAnsi" w:cstheme="majorBidi"/>
      <w:b/>
      <w:bCs/>
      <w:sz w:val="32"/>
      <w:szCs w:val="32"/>
    </w:rPr>
  </w:style>
  <w:style w:type="character" w:customStyle="1" w:styleId="17">
    <w:name w:val="标题 5 Char"/>
    <w:basedOn w:val="10"/>
    <w:link w:val="2"/>
    <w:semiHidden/>
    <w:qFormat/>
    <w:uiPriority w:val="9"/>
    <w:rPr>
      <w:b/>
      <w:bCs/>
      <w:sz w:val="28"/>
      <w:szCs w:val="28"/>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579</Words>
  <Characters>3306</Characters>
  <Lines>27</Lines>
  <Paragraphs>7</Paragraphs>
  <TotalTime>37</TotalTime>
  <ScaleCrop>false</ScaleCrop>
  <LinksUpToDate>false</LinksUpToDate>
  <CharactersWithSpaces>3878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贾晋杰</cp:lastModifiedBy>
  <dcterms:modified xsi:type="dcterms:W3CDTF">2021-03-18T01:52:07Z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27AD56BA658D44338382539B12A36275</vt:lpwstr>
  </property>
</Properties>
</file>